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972BC7" w:rsidRDefault="00CE1E56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2BC7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7B3579" w:rsidRPr="00972BC7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Pr="00972BC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2308A5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8A5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2308A5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2308A5" w:rsidRPr="002308A5">
        <w:rPr>
          <w:rFonts w:asciiTheme="minorHAnsi" w:hAnsiTheme="minorHAnsi" w:cstheme="minorHAnsi"/>
          <w:b/>
          <w:sz w:val="22"/>
          <w:szCs w:val="22"/>
        </w:rPr>
        <w:t>240913/2009.</w:t>
      </w:r>
    </w:p>
    <w:p w:rsidR="00E775CE" w:rsidRPr="002308A5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8A5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2308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8A5" w:rsidRPr="002308A5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="002308A5" w:rsidRPr="002308A5">
        <w:rPr>
          <w:rFonts w:asciiTheme="minorHAnsi" w:hAnsiTheme="minorHAnsi" w:cstheme="minorHAnsi"/>
          <w:b/>
          <w:sz w:val="22"/>
          <w:szCs w:val="22"/>
        </w:rPr>
        <w:t>Escarente</w:t>
      </w:r>
      <w:proofErr w:type="spellEnd"/>
      <w:r w:rsidR="002308A5" w:rsidRPr="002308A5">
        <w:rPr>
          <w:rFonts w:asciiTheme="minorHAnsi" w:hAnsiTheme="minorHAnsi" w:cstheme="minorHAnsi"/>
          <w:b/>
          <w:sz w:val="22"/>
          <w:szCs w:val="22"/>
        </w:rPr>
        <w:t xml:space="preserve"> Custódio.</w:t>
      </w:r>
    </w:p>
    <w:p w:rsidR="00E33B4F" w:rsidRPr="002308A5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2308A5" w:rsidRPr="002308A5">
        <w:rPr>
          <w:rFonts w:asciiTheme="minorHAnsi" w:hAnsiTheme="minorHAnsi" w:cstheme="minorHAnsi"/>
          <w:sz w:val="22"/>
          <w:szCs w:val="22"/>
        </w:rPr>
        <w:t>118161, de 17/03/2009.</w:t>
      </w:r>
    </w:p>
    <w:p w:rsidR="00972BC7" w:rsidRPr="002308A5" w:rsidRDefault="002308A5" w:rsidP="006B62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- </w:t>
      </w:r>
      <w:r w:rsidRPr="002308A5">
        <w:rPr>
          <w:rFonts w:asciiTheme="minorHAnsi" w:hAnsiTheme="minorHAnsi" w:cstheme="minorHAnsi"/>
          <w:sz w:val="22"/>
          <w:szCs w:val="22"/>
        </w:rPr>
        <w:t xml:space="preserve">Paulo Marcel </w:t>
      </w:r>
      <w:proofErr w:type="spellStart"/>
      <w:r w:rsidRPr="002308A5">
        <w:rPr>
          <w:rFonts w:asciiTheme="minorHAnsi" w:hAnsiTheme="minorHAnsi" w:cstheme="minorHAnsi"/>
          <w:sz w:val="22"/>
          <w:szCs w:val="22"/>
        </w:rPr>
        <w:t>Grisoste</w:t>
      </w:r>
      <w:proofErr w:type="spellEnd"/>
      <w:r w:rsidRPr="002308A5">
        <w:rPr>
          <w:rFonts w:asciiTheme="minorHAnsi" w:hAnsiTheme="minorHAnsi" w:cstheme="minorHAnsi"/>
          <w:sz w:val="22"/>
          <w:szCs w:val="22"/>
        </w:rPr>
        <w:t xml:space="preserve"> S. Barbosa – AMM.</w:t>
      </w:r>
    </w:p>
    <w:p w:rsidR="002308A5" w:rsidRPr="002308A5" w:rsidRDefault="002308A5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 xml:space="preserve">Advogados – Mauro </w:t>
      </w:r>
      <w:proofErr w:type="spellStart"/>
      <w:r w:rsidRPr="002308A5">
        <w:rPr>
          <w:rFonts w:asciiTheme="minorHAnsi" w:hAnsiTheme="minorHAnsi" w:cstheme="minorHAnsi"/>
          <w:sz w:val="22"/>
          <w:szCs w:val="22"/>
        </w:rPr>
        <w:t>Rosalino</w:t>
      </w:r>
      <w:proofErr w:type="spellEnd"/>
      <w:r w:rsidRPr="002308A5">
        <w:rPr>
          <w:rFonts w:asciiTheme="minorHAnsi" w:hAnsiTheme="minorHAnsi" w:cstheme="minorHAnsi"/>
          <w:sz w:val="22"/>
          <w:szCs w:val="22"/>
        </w:rPr>
        <w:t xml:space="preserve"> Breda – OAB/MT n° 14.687,</w:t>
      </w:r>
    </w:p>
    <w:p w:rsidR="002308A5" w:rsidRPr="002308A5" w:rsidRDefault="002308A5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2308A5">
        <w:rPr>
          <w:rFonts w:asciiTheme="minorHAnsi" w:hAnsiTheme="minorHAnsi" w:cstheme="minorHAnsi"/>
          <w:sz w:val="22"/>
          <w:szCs w:val="22"/>
        </w:rPr>
        <w:t>Michell</w:t>
      </w:r>
      <w:proofErr w:type="spellEnd"/>
      <w:r w:rsidRPr="002308A5">
        <w:rPr>
          <w:rFonts w:asciiTheme="minorHAnsi" w:hAnsiTheme="minorHAnsi" w:cstheme="minorHAnsi"/>
          <w:sz w:val="22"/>
          <w:szCs w:val="22"/>
        </w:rPr>
        <w:t xml:space="preserve"> Antônio Breda – OAB/MT n° 16.990. </w:t>
      </w:r>
    </w:p>
    <w:p w:rsidR="00DC77A6" w:rsidRPr="002308A5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>1</w:t>
      </w:r>
      <w:r w:rsidR="00CE1E56" w:rsidRPr="002308A5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77EA" w:rsidRPr="002308A5" w:rsidRDefault="002308A5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8A5">
        <w:rPr>
          <w:rFonts w:asciiTheme="minorHAnsi" w:hAnsiTheme="minorHAnsi" w:cstheme="minorHAnsi"/>
          <w:b/>
          <w:sz w:val="22"/>
          <w:szCs w:val="22"/>
        </w:rPr>
        <w:t>007</w:t>
      </w:r>
      <w:r w:rsidR="00550EF7" w:rsidRPr="002308A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2308A5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2308A5" w:rsidRDefault="002308A5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 xml:space="preserve">Auto de Infração n° 118161, de 17/03/2009. Termo Embargo/Interdição n° 102992, de 17/03/2009. Por exercer atividade potencialmente poluidora em sua propriedade sem autorização do órgão ambiental competente. Por deixar de atender dentro do prazo concedido exigência legal conforme notificação n° 64846 contrariando as normas legais e regulamentos pertinentes conforme processo n° 52179/2005. Decisão Administrativa n. 2245/SPA/SEMA/2018, de 03/10/2018 pela homologação do Auto de Infração n. 118161, de 17/03/2009, arbitrando multa de R$ 50.000,00 (cinquenta mil reais), com fulcro em ambos artigos 66 e 80 do Decreto Federal n° 6.514/08. Requer o recorrente que seja o recebimento e o provimento do presente Recurso Administrativo, por estar tempestivo e devidamente instruído. Determinar a suspensão do termo de embargo n° 102992 de 17/03/2009, ante a regularidade no licenciamento das atividades do imóvel, consubstanciado na APF n° 244227/2018. A reforma da Decisão Administrativa n. 2245/SPA/SEMA/2018 (fls. 217/219), para que seja declarada a nulidade do Auto de Infração n° 118161 e notificação n° 64846, devido à ausência de proporcionalidade e razoabilidade, ocorrência de Bis In Idem, bem como a nulidade da notificação n° 64846/2005, consubstanciada na existência de vícios na elaboração da mesma (rasuras), bem como, declarem a ocorrência da prescrição da pretensão punitiva e prescrição intercorrente. </w:t>
      </w:r>
      <w:r w:rsidR="00550EF7" w:rsidRPr="002308A5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2308A5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2308A5" w:rsidRDefault="00CE1E56" w:rsidP="00953472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3A2BE5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2308A5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2308A5">
        <w:rPr>
          <w:rFonts w:asciiTheme="minorHAnsi" w:hAnsiTheme="minorHAnsi" w:cstheme="minorHAnsi"/>
          <w:sz w:val="22"/>
          <w:szCs w:val="22"/>
        </w:rPr>
        <w:t>,</w:t>
      </w:r>
      <w:r w:rsidR="00DC77A6" w:rsidRPr="002308A5">
        <w:rPr>
          <w:rFonts w:asciiTheme="minorHAnsi" w:hAnsiTheme="minorHAnsi" w:cstheme="minorHAnsi"/>
          <w:sz w:val="22"/>
          <w:szCs w:val="22"/>
        </w:rPr>
        <w:t xml:space="preserve"> </w:t>
      </w:r>
      <w:r w:rsidR="002308A5" w:rsidRPr="002308A5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relator, reconhecendo a prescrição intercorrente</w:t>
      </w:r>
      <w:r w:rsidR="003C27C1">
        <w:rPr>
          <w:rFonts w:asciiTheme="minorHAnsi" w:hAnsiTheme="minorHAnsi" w:cstheme="minorHAnsi"/>
          <w:sz w:val="22"/>
          <w:szCs w:val="22"/>
        </w:rPr>
        <w:t>,</w:t>
      </w:r>
      <w:r w:rsidR="002308A5" w:rsidRPr="002308A5">
        <w:rPr>
          <w:rFonts w:asciiTheme="minorHAnsi" w:hAnsiTheme="minorHAnsi" w:cstheme="minorHAnsi"/>
          <w:sz w:val="22"/>
          <w:szCs w:val="22"/>
        </w:rPr>
        <w:t xml:space="preserve"> Despacho n° 644/SPA/SEMA/2012 de julho de 2012 (fl. 33) até o Despacho com data de 01 de julh</w:t>
      </w:r>
      <w:r w:rsidR="00FE24AB">
        <w:rPr>
          <w:rFonts w:asciiTheme="minorHAnsi" w:hAnsiTheme="minorHAnsi" w:cstheme="minorHAnsi"/>
          <w:sz w:val="22"/>
          <w:szCs w:val="22"/>
        </w:rPr>
        <w:t xml:space="preserve">o de 2016 (fl. 213), ficando o processo paralisado por mais de 3 (três) anos sem decisão.  Decidiram </w:t>
      </w:r>
      <w:r w:rsidR="002308A5" w:rsidRPr="002308A5">
        <w:rPr>
          <w:rFonts w:asciiTheme="minorHAnsi" w:hAnsiTheme="minorHAnsi" w:cstheme="minorHAnsi"/>
          <w:sz w:val="22"/>
          <w:szCs w:val="22"/>
        </w:rPr>
        <w:t>pelo desembargo da atividade de pecuária constante no Termo de Embargo n° 1029</w:t>
      </w:r>
      <w:r w:rsidR="00FE24AB">
        <w:rPr>
          <w:rFonts w:asciiTheme="minorHAnsi" w:hAnsiTheme="minorHAnsi" w:cstheme="minorHAnsi"/>
          <w:sz w:val="22"/>
          <w:szCs w:val="22"/>
        </w:rPr>
        <w:t>92 com fundamentos no art. 15-</w:t>
      </w:r>
      <w:r w:rsidR="002308A5" w:rsidRPr="002308A5">
        <w:rPr>
          <w:rFonts w:asciiTheme="minorHAnsi" w:hAnsiTheme="minorHAnsi" w:cstheme="minorHAnsi"/>
          <w:sz w:val="22"/>
          <w:szCs w:val="22"/>
        </w:rPr>
        <w:t>B do Decreto</w:t>
      </w:r>
      <w:r w:rsidR="003C27C1">
        <w:rPr>
          <w:rFonts w:asciiTheme="minorHAnsi" w:hAnsiTheme="minorHAnsi" w:cstheme="minorHAnsi"/>
          <w:sz w:val="22"/>
          <w:szCs w:val="22"/>
        </w:rPr>
        <w:t xml:space="preserve"> Federal n° 6.514/08. </w:t>
      </w:r>
      <w:bookmarkStart w:id="0" w:name="_GoBack"/>
      <w:bookmarkEnd w:id="0"/>
    </w:p>
    <w:p w:rsidR="00CE1E56" w:rsidRPr="002308A5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308A5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2308A5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2308A5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8A5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2308A5">
        <w:rPr>
          <w:rFonts w:asciiTheme="minorHAnsi" w:hAnsiTheme="minorHAnsi" w:cstheme="minorHAnsi"/>
          <w:sz w:val="22"/>
          <w:szCs w:val="22"/>
        </w:rPr>
        <w:t xml:space="preserve"> de </w:t>
      </w:r>
      <w:r w:rsidRPr="002308A5">
        <w:rPr>
          <w:rFonts w:asciiTheme="minorHAnsi" w:hAnsiTheme="minorHAnsi" w:cstheme="minorHAnsi"/>
          <w:sz w:val="22"/>
          <w:szCs w:val="22"/>
        </w:rPr>
        <w:t>janeiro</w:t>
      </w:r>
      <w:r w:rsidR="00D4121E" w:rsidRPr="002308A5">
        <w:rPr>
          <w:rFonts w:asciiTheme="minorHAnsi" w:hAnsiTheme="minorHAnsi" w:cstheme="minorHAnsi"/>
          <w:sz w:val="22"/>
          <w:szCs w:val="22"/>
        </w:rPr>
        <w:t xml:space="preserve"> </w:t>
      </w:r>
      <w:r w:rsidRPr="002308A5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2308A5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2308A5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2308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2308A5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2308A5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2308A5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2308A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2BE5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7C1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24AB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09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D570-FE15-418B-8608-882C1EAF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2022-02-09T19:05:00Z</dcterms:created>
  <dcterms:modified xsi:type="dcterms:W3CDTF">2022-02-17T19:55:00Z</dcterms:modified>
</cp:coreProperties>
</file>